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line="360" w:lineRule="auto" w:after="0"/>
      </w:pPr>
      <w:r>
        <w:rPr>
          <w:rFonts w:ascii="Times New Roman" w:hAnsi="Times New Roman" w:cs="Times New Roman"/>
          <w:sz w:val="28"/>
        </w:rPr>
        <w:t xml:space="preserve">Министерство образования и науки</w:t>
      </w:r>
    </w:p>
    <w:p>
      <w:pPr>
        <w:jc w:val="center"/>
        <w:spacing w:line="360" w:lineRule="auto" w:after="0"/>
      </w:pPr>
      <w:r>
        <w:rPr>
          <w:rFonts w:ascii="Times New Roman" w:hAnsi="Times New Roman" w:cs="Times New Roman"/>
          <w:sz w:val="28"/>
        </w:rPr>
        <w:t xml:space="preserve">Профессиональная образовательная организация</w:t>
      </w:r>
    </w:p>
    <w:p>
      <w:pPr>
        <w:spacing w:after="2400"/>
      </w:pPr>
    </w:p>
    <w:p>
      <w:pPr>
        <w:jc w:val="center"/>
        <w:spacing w:after="120"/>
      </w:pPr>
      <w:r>
        <w:rPr>
          <w:rFonts w:ascii="Times New Roman" w:hAnsi="Times New Roman" w:cs="Times New Roman"/>
          <w:b/>
          <w:sz w:val="36"/>
        </w:rPr>
        <w:t xml:space="preserve">РЕФЕРАТ</w:t>
      </w:r>
    </w:p>
    <w:p>
      <w:pPr>
        <w:jc w:val="center"/>
        <w:spacing w:line="360" w:lineRule="auto" w:after="0"/>
      </w:pPr>
      <w:r>
        <w:rPr>
          <w:rFonts w:ascii="Times New Roman" w:hAnsi="Times New Roman" w:cs="Times New Roman"/>
          <w:sz w:val="28"/>
        </w:rPr>
        <w:t xml:space="preserve">по дисциплине «Архитектура аппаратных средств»</w:t>
      </w:r>
    </w:p>
    <w:p>
      <w:pPr>
        <w:jc w:val="center"/>
        <w:spacing w:line="360" w:lineRule="auto" w:after="0"/>
      </w:pPr>
      <w:r>
        <w:rPr>
          <w:rFonts w:ascii="Times New Roman" w:hAnsi="Times New Roman" w:cs="Times New Roman"/>
          <w:b/>
          <w:sz w:val="28"/>
        </w:rPr>
        <w:t xml:space="preserve">на тему: «Закон Мура. Основные характеристики процессоров»</w:t>
      </w:r>
    </w:p>
    <w:p>
      <w:pPr>
        <w:spacing w:after="2400"/>
      </w:pPr>
    </w:p>
    <w:p>
      <w:pPr>
        <w:jc w:val="right"/>
        <w:spacing w:line="360" w:lineRule="auto" w:after="0"/>
      </w:pPr>
      <w:r>
        <w:rPr>
          <w:rFonts w:ascii="Times New Roman" w:hAnsi="Times New Roman" w:cs="Times New Roman"/>
          <w:sz w:val="28"/>
        </w:rPr>
        <w:t xml:space="preserve">Выполнил: студент группы ИС 25/9-4В</w:t>
      </w:r>
    </w:p>
    <w:p>
      <w:pPr>
        <w:jc w:val="right"/>
        <w:spacing w:line="360" w:lineRule="auto" w:after="0"/>
      </w:pPr>
      <w:r>
        <w:rPr>
          <w:rFonts w:ascii="Times New Roman" w:hAnsi="Times New Roman" w:cs="Times New Roman"/>
          <w:sz w:val="28"/>
        </w:rPr>
        <w:t xml:space="preserve">Покаюкин Кирилл Алексеевич</w:t>
      </w:r>
    </w:p>
    <w:p>
      <w:pPr>
        <w:jc w:val="right"/>
        <w:spacing w:line="360" w:lineRule="auto" w:after="0"/>
      </w:pPr>
      <w:r>
        <w:rPr>
          <w:rFonts w:ascii="Times New Roman" w:hAnsi="Times New Roman" w:cs="Times New Roman"/>
          <w:sz w:val="28"/>
        </w:rPr>
        <w:t xml:space="preserve">Проверил: преподаватель</w:t>
      </w:r>
    </w:p>
    <w:p>
      <w:pPr>
        <w:spacing w:after="2400"/>
      </w:pPr>
    </w:p>
    <w:p>
      <w:pPr>
        <w:jc w:val="center"/>
        <w:spacing w:line="360" w:lineRule="auto" w:after="0"/>
      </w:pPr>
      <w:r>
        <w:rPr>
          <w:rFonts w:ascii="Times New Roman" w:hAnsi="Times New Roman" w:cs="Times New Roman"/>
          <w:sz w:val="28"/>
        </w:rPr>
        <w:t xml:space="preserve">2026</w:t>
      </w:r>
    </w:p>
    <w:p>
      <w:r>
        <w:br w:type="page"/>
      </w:r>
    </w:p>
    <w:p>
      <w:pPr>
        <w:pStyle w:val="Heading1"/>
        <w:jc w:val="center"/>
        <w:spacing w:before="240" w:after="240"/>
      </w:pPr>
      <w:r>
        <w:rPr>
          <w:rFonts w:ascii="Times New Roman" w:hAnsi="Times New Roman" w:cs="Times New Roman"/>
          <w:b/>
          <w:sz w:val="32"/>
        </w:rPr>
        <w:t xml:space="preserve">Содержание</w:t>
      </w:r>
    </w:p>
    <w:p>
      <w:pPr>
        <w:jc w:val="both"/>
        <w:spacing w:line="360" w:lineRule="auto" w:after="0"/>
      </w:pPr>
      <w:r>
        <w:rPr>
          <w:rFonts w:ascii="Times New Roman" w:hAnsi="Times New Roman" w:cs="Times New Roman"/>
          <w:sz w:val="28"/>
        </w:rPr>
        <w:t xml:space="preserve">Введение</w:t>
      </w:r>
    </w:p>
    <w:p>
      <w:pPr>
        <w:jc w:val="both"/>
        <w:spacing w:line="360" w:lineRule="auto" w:after="0"/>
      </w:pPr>
      <w:r>
        <w:rPr>
          <w:rFonts w:ascii="Times New Roman" w:hAnsi="Times New Roman" w:cs="Times New Roman"/>
          <w:sz w:val="28"/>
        </w:rPr>
        <w:t xml:space="preserve">1. Закон Мура</w:t>
      </w:r>
    </w:p>
    <w:p>
      <w:pPr>
        <w:jc w:val="both"/>
        <w:spacing w:line="360" w:lineRule="auto" w:after="0"/>
      </w:pPr>
      <w:r>
        <w:rPr>
          <w:rFonts w:ascii="Times New Roman" w:hAnsi="Times New Roman" w:cs="Times New Roman"/>
          <w:sz w:val="28"/>
        </w:rPr>
        <w:t xml:space="preserve">1.1. История и формулировка закона</w:t>
      </w:r>
    </w:p>
    <w:p>
      <w:pPr>
        <w:jc w:val="both"/>
        <w:spacing w:line="360" w:lineRule="auto" w:after="0"/>
      </w:pPr>
      <w:r>
        <w:rPr>
          <w:rFonts w:ascii="Times New Roman" w:hAnsi="Times New Roman" w:cs="Times New Roman"/>
          <w:sz w:val="28"/>
        </w:rPr>
        <w:t xml:space="preserve">1.2. Причины выполнения закона и его ограничения</w:t>
      </w:r>
    </w:p>
    <w:p>
      <w:pPr>
        <w:jc w:val="both"/>
        <w:spacing w:line="360" w:lineRule="auto" w:after="0"/>
      </w:pPr>
      <w:r>
        <w:rPr>
          <w:rFonts w:ascii="Times New Roman" w:hAnsi="Times New Roman" w:cs="Times New Roman"/>
          <w:sz w:val="28"/>
        </w:rPr>
        <w:t xml:space="preserve">1.3. Современное состояние: «конец закона Мура?»</w:t>
      </w:r>
    </w:p>
    <w:p>
      <w:pPr>
        <w:jc w:val="both"/>
        <w:spacing w:line="360" w:lineRule="auto" w:after="0"/>
      </w:pPr>
      <w:r>
        <w:rPr>
          <w:rFonts w:ascii="Times New Roman" w:hAnsi="Times New Roman" w:cs="Times New Roman"/>
          <w:sz w:val="28"/>
        </w:rPr>
        <w:t xml:space="preserve">2. Основные характеристики процессоров</w:t>
      </w:r>
    </w:p>
    <w:p>
      <w:pPr>
        <w:jc w:val="both"/>
        <w:spacing w:line="360" w:lineRule="auto" w:after="0"/>
      </w:pPr>
      <w:r>
        <w:rPr>
          <w:rFonts w:ascii="Times New Roman" w:hAnsi="Times New Roman" w:cs="Times New Roman"/>
          <w:sz w:val="28"/>
        </w:rPr>
        <w:t xml:space="preserve">2.1. Тактовая частота</w:t>
      </w:r>
    </w:p>
    <w:p>
      <w:pPr>
        <w:jc w:val="both"/>
        <w:spacing w:line="360" w:lineRule="auto" w:after="0"/>
      </w:pPr>
      <w:r>
        <w:rPr>
          <w:rFonts w:ascii="Times New Roman" w:hAnsi="Times New Roman" w:cs="Times New Roman"/>
          <w:sz w:val="28"/>
        </w:rPr>
        <w:t xml:space="preserve">2.2. Разрядность</w:t>
      </w:r>
    </w:p>
    <w:p>
      <w:pPr>
        <w:jc w:val="both"/>
        <w:spacing w:line="360" w:lineRule="auto" w:after="0"/>
      </w:pPr>
      <w:r>
        <w:rPr>
          <w:rFonts w:ascii="Times New Roman" w:hAnsi="Times New Roman" w:cs="Times New Roman"/>
          <w:sz w:val="28"/>
        </w:rPr>
        <w:t xml:space="preserve">2.3. Количество ядер и потоков</w:t>
      </w:r>
    </w:p>
    <w:p>
      <w:pPr>
        <w:jc w:val="both"/>
        <w:spacing w:line="360" w:lineRule="auto" w:after="0"/>
      </w:pPr>
      <w:r>
        <w:rPr>
          <w:rFonts w:ascii="Times New Roman" w:hAnsi="Times New Roman" w:cs="Times New Roman"/>
          <w:sz w:val="28"/>
        </w:rPr>
        <w:t xml:space="preserve">2.4. Кэш-память</w:t>
      </w:r>
    </w:p>
    <w:p>
      <w:pPr>
        <w:jc w:val="both"/>
        <w:spacing w:line="360" w:lineRule="auto" w:after="0"/>
      </w:pPr>
      <w:r>
        <w:rPr>
          <w:rFonts w:ascii="Times New Roman" w:hAnsi="Times New Roman" w:cs="Times New Roman"/>
          <w:sz w:val="28"/>
        </w:rPr>
        <w:t xml:space="preserve">2.5. Техпроцесс</w:t>
      </w:r>
    </w:p>
    <w:p>
      <w:pPr>
        <w:jc w:val="both"/>
        <w:spacing w:line="360" w:lineRule="auto" w:after="0"/>
      </w:pPr>
      <w:r>
        <w:rPr>
          <w:rFonts w:ascii="Times New Roman" w:hAnsi="Times New Roman" w:cs="Times New Roman"/>
          <w:sz w:val="28"/>
        </w:rPr>
        <w:t xml:space="preserve">2.6. Тепловыделение (TDP)</w:t>
      </w:r>
    </w:p>
    <w:p>
      <w:pPr>
        <w:jc w:val="both"/>
        <w:spacing w:line="360" w:lineRule="auto" w:after="0"/>
      </w:pPr>
      <w:r>
        <w:rPr>
          <w:rFonts w:ascii="Times New Roman" w:hAnsi="Times New Roman" w:cs="Times New Roman"/>
          <w:sz w:val="28"/>
        </w:rPr>
        <w:t xml:space="preserve">2.7. Архитектура и набор команд</w:t>
      </w:r>
    </w:p>
    <w:p>
      <w:pPr>
        <w:jc w:val="both"/>
        <w:spacing w:line="360" w:lineRule="auto" w:after="0"/>
      </w:pPr>
      <w:r>
        <w:rPr>
          <w:rFonts w:ascii="Times New Roman" w:hAnsi="Times New Roman" w:cs="Times New Roman"/>
          <w:sz w:val="28"/>
        </w:rPr>
        <w:t xml:space="preserve">2.8. Сокет и встроенная графика</w:t>
      </w:r>
    </w:p>
    <w:p>
      <w:pPr>
        <w:jc w:val="both"/>
        <w:spacing w:line="360" w:lineRule="auto" w:after="0"/>
      </w:pPr>
      <w:r>
        <w:rPr>
          <w:rFonts w:ascii="Times New Roman" w:hAnsi="Times New Roman" w:cs="Times New Roman"/>
          <w:sz w:val="28"/>
        </w:rPr>
        <w:t xml:space="preserve">Заключение</w:t>
      </w:r>
    </w:p>
    <w:p>
      <w:pPr>
        <w:jc w:val="both"/>
        <w:spacing w:line="360" w:lineRule="auto" w:after="0"/>
      </w:pPr>
      <w:r>
        <w:rPr>
          <w:rFonts w:ascii="Times New Roman" w:hAnsi="Times New Roman" w:cs="Times New Roman"/>
          <w:sz w:val="28"/>
        </w:rPr>
        <w:t xml:space="preserve">Список использованных источников</w:t>
      </w:r>
    </w:p>
    <w:p>
      <w:r>
        <w:br w:type="page"/>
      </w:r>
    </w:p>
    <w:p>
      <w:pPr>
        <w:pStyle w:val="Heading1"/>
        <w:jc w:val="center"/>
        <w:spacing w:before="240" w:after="240"/>
      </w:pPr>
      <w:r>
        <w:rPr>
          <w:rFonts w:ascii="Times New Roman" w:hAnsi="Times New Roman" w:cs="Times New Roman"/>
          <w:b/>
          <w:sz w:val="32"/>
        </w:rPr>
        <w:t xml:space="preserve">Введение</w:t>
      </w:r>
    </w:p>
    <w:p>
      <w:pPr>
        <w:jc w:val="both"/>
        <w:ind w:firstLine="709"/>
        <w:spacing w:line="360" w:lineRule="auto" w:after="0"/>
      </w:pPr>
      <w:r>
        <w:rPr>
          <w:rFonts w:ascii="Times New Roman" w:hAnsi="Times New Roman" w:cs="Times New Roman"/>
          <w:sz w:val="28"/>
        </w:rPr>
        <w:t xml:space="preserve">Центральный процессор (CPU, Central Processing Unit) — главный вычислительный элемент компьютера, который выполняет команды программ и управляет работой остальных устройств. Производительность всей компьютерной системы во многом определяется именно характеристиками процессора.</w:t>
      </w:r>
    </w:p>
    <w:p>
      <w:pPr>
        <w:jc w:val="both"/>
        <w:ind w:firstLine="709"/>
        <w:spacing w:line="360" w:lineRule="auto" w:after="0"/>
      </w:pPr>
      <w:r>
        <w:rPr>
          <w:rFonts w:ascii="Times New Roman" w:hAnsi="Times New Roman" w:cs="Times New Roman"/>
          <w:sz w:val="28"/>
        </w:rPr>
        <w:t xml:space="preserve">За последние шестьдесят лет вычислительная мощность процессоров выросла в миллионы раз. Этот рост долгое время подчинялся эмпирической закономерности, которую сформулировал один из основателей компании Intel Гордон Мур. Закон Мура стал ориентиром для всей полупроводниковой отрасли и во многом определил темпы развития вычислительной техники.</w:t>
      </w:r>
    </w:p>
    <w:p>
      <w:pPr>
        <w:jc w:val="both"/>
        <w:ind w:firstLine="709"/>
        <w:spacing w:line="360" w:lineRule="auto" w:after="0"/>
      </w:pPr>
      <w:r>
        <w:rPr>
          <w:rFonts w:ascii="Times New Roman" w:hAnsi="Times New Roman" w:cs="Times New Roman"/>
          <w:sz w:val="28"/>
        </w:rPr>
        <w:t xml:space="preserve">Цель работы — рассмотреть закон Мура, причины его выполнения и ограничения, а также изучить основные характеристики современных процессоров.</w:t>
      </w:r>
    </w:p>
    <w:p>
      <w:pPr>
        <w:jc w:val="both"/>
        <w:ind w:firstLine="709"/>
        <w:spacing w:line="360" w:lineRule="auto" w:after="0"/>
      </w:pPr>
      <w:r>
        <w:rPr>
          <w:rFonts w:ascii="Times New Roman" w:hAnsi="Times New Roman" w:cs="Times New Roman"/>
          <w:sz w:val="28"/>
        </w:rPr>
        <w:t xml:space="preserve">Задачи работы:</w:t>
      </w:r>
    </w:p>
    <w:p>
      <w:pPr>
        <w:numPr>
          <w:ilvl w:val="0"/>
          <w:numId w:val="1"/>
        </w:numPr>
        <w:jc w:val="both"/>
        <w:spacing w:line="360" w:lineRule="auto" w:after="0"/>
      </w:pPr>
      <w:r>
        <w:rPr>
          <w:rFonts w:ascii="Times New Roman" w:hAnsi="Times New Roman" w:cs="Times New Roman"/>
          <w:sz w:val="28"/>
        </w:rPr>
        <w:t xml:space="preserve">изучить историю появления и формулировку закона Мура;</w:t>
      </w:r>
    </w:p>
    <w:p>
      <w:pPr>
        <w:numPr>
          <w:ilvl w:val="0"/>
          <w:numId w:val="1"/>
        </w:numPr>
        <w:jc w:val="both"/>
        <w:spacing w:line="360" w:lineRule="auto" w:after="0"/>
      </w:pPr>
      <w:r>
        <w:rPr>
          <w:rFonts w:ascii="Times New Roman" w:hAnsi="Times New Roman" w:cs="Times New Roman"/>
          <w:sz w:val="28"/>
        </w:rPr>
        <w:t xml:space="preserve">рассмотреть физические и экономические ограничения закона;</w:t>
      </w:r>
    </w:p>
    <w:p>
      <w:pPr>
        <w:numPr>
          <w:ilvl w:val="0"/>
          <w:numId w:val="1"/>
        </w:numPr>
        <w:jc w:val="both"/>
        <w:spacing w:line="360" w:lineRule="auto" w:after="0"/>
      </w:pPr>
      <w:r>
        <w:rPr>
          <w:rFonts w:ascii="Times New Roman" w:hAnsi="Times New Roman" w:cs="Times New Roman"/>
          <w:sz w:val="28"/>
        </w:rPr>
        <w:t xml:space="preserve">описать основные характеристики процессоров и их влияние на производительность.</w:t>
      </w:r>
    </w:p>
    <w:p>
      <w:r>
        <w:br w:type="page"/>
      </w:r>
    </w:p>
    <w:p>
      <w:pPr>
        <w:pStyle w:val="Heading1"/>
        <w:jc w:val="center"/>
        <w:spacing w:before="240" w:after="240"/>
      </w:pPr>
      <w:r>
        <w:rPr>
          <w:rFonts w:ascii="Times New Roman" w:hAnsi="Times New Roman" w:cs="Times New Roman"/>
          <w:b/>
          <w:sz w:val="32"/>
        </w:rPr>
        <w:t xml:space="preserve">1. Закон Мура</w:t>
      </w:r>
    </w:p>
    <w:p>
      <w:pPr>
        <w:pStyle w:val="Heading2"/>
        <w:ind w:firstLine="709"/>
        <w:spacing w:before="240" w:after="120"/>
      </w:pPr>
      <w:r>
        <w:rPr>
          <w:rFonts w:ascii="Times New Roman" w:hAnsi="Times New Roman" w:cs="Times New Roman"/>
          <w:b/>
          <w:sz w:val="28"/>
        </w:rPr>
        <w:t xml:space="preserve">1.1. История и формулировка закона</w:t>
      </w:r>
    </w:p>
    <w:p>
      <w:pPr>
        <w:jc w:val="both"/>
        <w:ind w:firstLine="709"/>
        <w:spacing w:line="360" w:lineRule="auto" w:after="0"/>
      </w:pPr>
      <w:r>
        <w:rPr>
          <w:rFonts w:ascii="Times New Roman" w:hAnsi="Times New Roman" w:cs="Times New Roman"/>
          <w:sz w:val="28"/>
        </w:rPr>
        <w:t xml:space="preserve">В 1965 году Гордон Мур, в то время руководитель исследований в компании Fairchild Semiconductor, опубликовал в журнале Electronics статью, в которой заметил, что количество компонентов на одной интегральной микросхеме ежегодно удваивается. Он предположил, что эта тенденция сохранится как минимум в ближайшие десять лет.</w:t>
      </w:r>
    </w:p>
    <w:p>
      <w:pPr>
        <w:jc w:val="both"/>
        <w:ind w:firstLine="709"/>
        <w:spacing w:line="360" w:lineRule="auto" w:after="0"/>
      </w:pPr>
      <w:r>
        <w:rPr>
          <w:rFonts w:ascii="Times New Roman" w:hAnsi="Times New Roman" w:cs="Times New Roman"/>
          <w:sz w:val="28"/>
        </w:rPr>
        <w:t xml:space="preserve">В 1975 году Мур скорректировал прогноз: число транзисторов на кристалле будет удваиваться примерно каждые два года. Именно эта формулировка и стала известна как закон Мура. Часто встречается также вариант «каждые 18 месяцев» — его связывают с сотрудником Intel Дэвидом Хаусом, который учитывал не только рост числа транзисторов, но и рост их быстродействия.</w:t>
      </w:r>
    </w:p>
    <w:p>
      <w:pPr>
        <w:jc w:val="both"/>
        <w:ind w:firstLine="709"/>
        <w:spacing w:line="360" w:lineRule="auto" w:after="0"/>
      </w:pPr>
      <w:r>
        <w:rPr>
          <w:rFonts w:ascii="Times New Roman" w:hAnsi="Times New Roman" w:cs="Times New Roman"/>
          <w:sz w:val="28"/>
        </w:rPr>
        <w:t xml:space="preserve">Закон Мура не является законом природы. Это эмпирическое наблюдение и одновременно прогноз, который производители микросхем использовали как план развития: отрасль сама стремилась ему соответствовать.</w:t>
      </w:r>
    </w:p>
    <w:p>
      <w:pPr>
        <w:jc w:val="both"/>
        <w:ind w:firstLine="709"/>
        <w:spacing w:line="360" w:lineRule="auto" w:after="0"/>
      </w:pPr>
      <w:r>
        <w:rPr>
          <w:rFonts w:ascii="Times New Roman" w:hAnsi="Times New Roman" w:cs="Times New Roman"/>
          <w:sz w:val="28"/>
        </w:rPr>
        <w:t xml:space="preserve">Наглядно рост числа транзисторов показывает таблица 1.</w:t>
      </w:r>
    </w:p>
    <w:p>
      <w:pPr>
        <w:jc w:val="both"/>
        <w:spacing w:line="360" w:lineRule="auto" w:after="0"/>
      </w:pPr>
      <w:r>
        <w:rPr>
          <w:rFonts w:ascii="Times New Roman" w:hAnsi="Times New Roman" w:cs="Times New Roman"/>
          <w:sz w:val="28"/>
        </w:rPr>
        <w:t xml:space="preserve">Таблица 1 — Рост числа транзисторов в процессорах</w:t>
      </w:r>
    </w:p>
    <w:tbl>
      <w:tblPr>
        <w:tblW w:w="9355" w:type="dxa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CellMar>
          <w:left w:w="100" w:type="dxa"/>
          <w:right w:w="100" w:type="dxa"/>
        </w:tblCellMar>
      </w:tblPr>
      <w:tblGrid>
        <w:gridCol w:w="3600"/>
        <w:gridCol w:w="5755"/>
      </w:tblGrid>
      <w:tr>
        <w:tc>
          <w:tcPr>
            <w:tcW w:w="3600" w:type="dxa"/>
            <w:shd w:val="clear" w:color="auto" w:fill="E7E6E6"/>
          </w:tcPr>
          <w:p>
            <w:pPr/>
            <w:r>
              <w:rPr>
                <w:rFonts w:ascii="Times New Roman" w:hAnsi="Times New Roman" w:cs="Times New Roman"/>
                <w:b/>
                <w:sz w:val="24"/>
              </w:rPr>
              <w:t xml:space="preserve">Процессор (год)</w:t>
            </w:r>
          </w:p>
        </w:tc>
        <w:tc>
          <w:tcPr>
            <w:tcW w:w="5755" w:type="dxa"/>
            <w:shd w:val="clear" w:color="auto" w:fill="E7E6E6"/>
          </w:tcPr>
          <w:p>
            <w:pPr/>
            <w:r>
              <w:rPr>
                <w:rFonts w:ascii="Times New Roman" w:hAnsi="Times New Roman" w:cs="Times New Roman"/>
                <w:b/>
                <w:sz w:val="24"/>
              </w:rPr>
              <w:t xml:space="preserve">Число транзисторов</w:t>
            </w:r>
          </w:p>
        </w:tc>
      </w:tr>
      <w:tr>
        <w:tc>
          <w:tcPr>
            <w:tcW w:w="3600" w:type="dxa"/>
          </w:tcPr>
          <w:p>
            <w:pPr/>
            <w:r>
              <w:rPr>
                <w:rFonts w:ascii="Times New Roman" w:hAnsi="Times New Roman" w:cs="Times New Roman"/>
                <w:sz w:val="24"/>
              </w:rPr>
              <w:t xml:space="preserve">Intel 4004 (1971)</w:t>
            </w:r>
          </w:p>
        </w:tc>
        <w:tc>
          <w:tcPr>
            <w:tcW w:w="5755" w:type="dxa"/>
          </w:tcPr>
          <w:p>
            <w:pPr/>
            <w:r>
              <w:rPr>
                <w:rFonts w:ascii="Times New Roman" w:hAnsi="Times New Roman" w:cs="Times New Roman"/>
                <w:sz w:val="24"/>
              </w:rPr>
              <w:t xml:space="preserve">около 2 300</w:t>
            </w:r>
          </w:p>
        </w:tc>
      </w:tr>
      <w:tr>
        <w:tc>
          <w:tcPr>
            <w:tcW w:w="3600" w:type="dxa"/>
          </w:tcPr>
          <w:p>
            <w:pPr/>
            <w:r>
              <w:rPr>
                <w:rFonts w:ascii="Times New Roman" w:hAnsi="Times New Roman" w:cs="Times New Roman"/>
                <w:sz w:val="24"/>
              </w:rPr>
              <w:t xml:space="preserve">Intel 8086 (1978)</w:t>
            </w:r>
          </w:p>
        </w:tc>
        <w:tc>
          <w:tcPr>
            <w:tcW w:w="5755" w:type="dxa"/>
          </w:tcPr>
          <w:p>
            <w:pPr/>
            <w:r>
              <w:rPr>
                <w:rFonts w:ascii="Times New Roman" w:hAnsi="Times New Roman" w:cs="Times New Roman"/>
                <w:sz w:val="24"/>
              </w:rPr>
              <w:t xml:space="preserve">около 29 000</w:t>
            </w:r>
          </w:p>
        </w:tc>
      </w:tr>
      <w:tr>
        <w:tc>
          <w:tcPr>
            <w:tcW w:w="3600" w:type="dxa"/>
          </w:tcPr>
          <w:p>
            <w:pPr/>
            <w:r>
              <w:rPr>
                <w:rFonts w:ascii="Times New Roman" w:hAnsi="Times New Roman" w:cs="Times New Roman"/>
                <w:sz w:val="24"/>
              </w:rPr>
              <w:t xml:space="preserve">Intel 80486 (1989)</w:t>
            </w:r>
          </w:p>
        </w:tc>
        <w:tc>
          <w:tcPr>
            <w:tcW w:w="5755" w:type="dxa"/>
          </w:tcPr>
          <w:p>
            <w:pPr/>
            <w:r>
              <w:rPr>
                <w:rFonts w:ascii="Times New Roman" w:hAnsi="Times New Roman" w:cs="Times New Roman"/>
                <w:sz w:val="24"/>
              </w:rPr>
              <w:t xml:space="preserve">около 1,2 млн</w:t>
            </w:r>
          </w:p>
        </w:tc>
      </w:tr>
      <w:tr>
        <w:tc>
          <w:tcPr>
            <w:tcW w:w="3600" w:type="dxa"/>
          </w:tcPr>
          <w:p>
            <w:pPr/>
            <w:r>
              <w:rPr>
                <w:rFonts w:ascii="Times New Roman" w:hAnsi="Times New Roman" w:cs="Times New Roman"/>
                <w:sz w:val="24"/>
              </w:rPr>
              <w:t xml:space="preserve">Intel Pentium 4 (2000)</w:t>
            </w:r>
          </w:p>
        </w:tc>
        <w:tc>
          <w:tcPr>
            <w:tcW w:w="5755" w:type="dxa"/>
          </w:tcPr>
          <w:p>
            <w:pPr/>
            <w:r>
              <w:rPr>
                <w:rFonts w:ascii="Times New Roman" w:hAnsi="Times New Roman" w:cs="Times New Roman"/>
                <w:sz w:val="24"/>
              </w:rPr>
              <w:t xml:space="preserve">около 42 млн</w:t>
            </w:r>
          </w:p>
        </w:tc>
      </w:tr>
      <w:tr>
        <w:tc>
          <w:tcPr>
            <w:tcW w:w="3600" w:type="dxa"/>
          </w:tcPr>
          <w:p>
            <w:pPr/>
            <w:r>
              <w:rPr>
                <w:rFonts w:ascii="Times New Roman" w:hAnsi="Times New Roman" w:cs="Times New Roman"/>
                <w:sz w:val="24"/>
              </w:rPr>
              <w:t xml:space="preserve">Intel Core i7 (2008)</w:t>
            </w:r>
          </w:p>
        </w:tc>
        <w:tc>
          <w:tcPr>
            <w:tcW w:w="5755" w:type="dxa"/>
          </w:tcPr>
          <w:p>
            <w:pPr/>
            <w:r>
              <w:rPr>
                <w:rFonts w:ascii="Times New Roman" w:hAnsi="Times New Roman" w:cs="Times New Roman"/>
                <w:sz w:val="24"/>
              </w:rPr>
              <w:t xml:space="preserve">около 731 млн</w:t>
            </w:r>
          </w:p>
        </w:tc>
      </w:tr>
      <w:tr>
        <w:tc>
          <w:tcPr>
            <w:tcW w:w="3600" w:type="dxa"/>
          </w:tcPr>
          <w:p>
            <w:pPr/>
            <w:r>
              <w:rPr>
                <w:rFonts w:ascii="Times New Roman" w:hAnsi="Times New Roman" w:cs="Times New Roman"/>
                <w:sz w:val="24"/>
              </w:rPr>
              <w:t xml:space="preserve">Apple M1 (2020)</w:t>
            </w:r>
          </w:p>
        </w:tc>
        <w:tc>
          <w:tcPr>
            <w:tcW w:w="5755" w:type="dxa"/>
          </w:tcPr>
          <w:p>
            <w:pPr/>
            <w:r>
              <w:rPr>
                <w:rFonts w:ascii="Times New Roman" w:hAnsi="Times New Roman" w:cs="Times New Roman"/>
                <w:sz w:val="24"/>
              </w:rPr>
              <w:t xml:space="preserve">около 16 млрд</w:t>
            </w:r>
          </w:p>
        </w:tc>
      </w:tr>
      <w:tr>
        <w:tc>
          <w:tcPr>
            <w:tcW w:w="3600" w:type="dxa"/>
          </w:tcPr>
          <w:p>
            <w:pPr/>
            <w:r>
              <w:rPr>
                <w:rFonts w:ascii="Times New Roman" w:hAnsi="Times New Roman" w:cs="Times New Roman"/>
                <w:sz w:val="24"/>
              </w:rPr>
              <w:t xml:space="preserve">Apple M2 Ultra (2023)</w:t>
            </w:r>
          </w:p>
        </w:tc>
        <w:tc>
          <w:tcPr>
            <w:tcW w:w="5755" w:type="dxa"/>
          </w:tcPr>
          <w:p>
            <w:pPr/>
            <w:r>
              <w:rPr>
                <w:rFonts w:ascii="Times New Roman" w:hAnsi="Times New Roman" w:cs="Times New Roman"/>
                <w:sz w:val="24"/>
              </w:rPr>
              <w:t xml:space="preserve">около 134 млрд</w:t>
            </w:r>
          </w:p>
        </w:tc>
      </w:tr>
    </w:tbl>
    <w:p>
      <w:pPr>
        <w:spacing w:line="360" w:lineRule="auto" w:after="0"/>
      </w:pPr>
    </w:p>
    <w:p>
      <w:pPr>
        <w:jc w:val="both"/>
        <w:ind w:firstLine="709"/>
        <w:spacing w:line="360" w:lineRule="auto" w:after="0"/>
      </w:pPr>
      <w:r>
        <w:rPr>
          <w:rFonts w:ascii="Times New Roman" w:hAnsi="Times New Roman" w:cs="Times New Roman"/>
          <w:sz w:val="28"/>
        </w:rPr>
        <w:t xml:space="preserve">Как видно из таблицы, за пятьдесят лет число транзисторов выросло более чем в десять миллионов раз, что примерно соответствует удвоению каждые два года.</w:t>
      </w:r>
    </w:p>
    <w:p>
      <w:pPr>
        <w:pStyle w:val="Heading2"/>
        <w:ind w:firstLine="709"/>
        <w:spacing w:before="240" w:after="120"/>
      </w:pPr>
      <w:r>
        <w:rPr>
          <w:rFonts w:ascii="Times New Roman" w:hAnsi="Times New Roman" w:cs="Times New Roman"/>
          <w:b/>
          <w:sz w:val="28"/>
        </w:rPr>
        <w:t xml:space="preserve">1.2. Причины выполнения закона и его ограничения</w:t>
      </w:r>
    </w:p>
    <w:p>
      <w:pPr>
        <w:jc w:val="both"/>
        <w:ind w:firstLine="709"/>
        <w:spacing w:line="360" w:lineRule="auto" w:after="0"/>
      </w:pPr>
      <w:r>
        <w:rPr>
          <w:rFonts w:ascii="Times New Roman" w:hAnsi="Times New Roman" w:cs="Times New Roman"/>
          <w:sz w:val="28"/>
        </w:rPr>
        <w:t xml:space="preserve">Основная причина выполнения закона Мура — постоянное уменьшение размеров транзисторов, то есть совершенствование технологического процесса. Чем меньше транзистор, тем больше их помещается на кристалле той же площади, тем меньше они потребляют энергии и тем быстрее переключаются.</w:t>
      </w:r>
    </w:p>
    <w:p>
      <w:pPr>
        <w:jc w:val="both"/>
        <w:ind w:firstLine="709"/>
        <w:spacing w:line="360" w:lineRule="auto" w:after="0"/>
      </w:pPr>
      <w:r>
        <w:rPr>
          <w:rFonts w:ascii="Times New Roman" w:hAnsi="Times New Roman" w:cs="Times New Roman"/>
          <w:sz w:val="28"/>
        </w:rPr>
        <w:t xml:space="preserve">Однако у такого уменьшения есть пределы:</w:t>
      </w:r>
    </w:p>
    <w:p>
      <w:pPr>
        <w:numPr>
          <w:ilvl w:val="0"/>
          <w:numId w:val="1"/>
        </w:numPr>
        <w:jc w:val="both"/>
        <w:spacing w:line="360" w:lineRule="auto" w:after="0"/>
      </w:pPr>
      <w:r>
        <w:rPr>
          <w:rFonts w:ascii="Times New Roman" w:hAnsi="Times New Roman" w:cs="Times New Roman"/>
          <w:sz w:val="28"/>
        </w:rPr>
        <w:t xml:space="preserve">физический предел: размеры элементов приближаются к размерам нескольких десятков атомов, возникают квантовые эффекты, в частности туннелирование электронов и токи утечки;</w:t>
      </w:r>
    </w:p>
    <w:p>
      <w:pPr>
        <w:numPr>
          <w:ilvl w:val="0"/>
          <w:numId w:val="1"/>
        </w:numPr>
        <w:jc w:val="both"/>
        <w:spacing w:line="360" w:lineRule="auto" w:after="0"/>
      </w:pPr>
      <w:r>
        <w:rPr>
          <w:rFonts w:ascii="Times New Roman" w:hAnsi="Times New Roman" w:cs="Times New Roman"/>
          <w:sz w:val="28"/>
        </w:rPr>
        <w:t xml:space="preserve">тепловой предел: с ростом плотности транзисторов растёт тепловыделение на единицу площади, отводить тепло становится всё труднее;</w:t>
      </w:r>
    </w:p>
    <w:p>
      <w:pPr>
        <w:numPr>
          <w:ilvl w:val="0"/>
          <w:numId w:val="1"/>
        </w:numPr>
        <w:jc w:val="both"/>
        <w:spacing w:line="360" w:lineRule="auto" w:after="0"/>
      </w:pPr>
      <w:r>
        <w:rPr>
          <w:rFonts w:ascii="Times New Roman" w:hAnsi="Times New Roman" w:cs="Times New Roman"/>
          <w:sz w:val="28"/>
        </w:rPr>
        <w:t xml:space="preserve">экономический предел: стоимость строительства фабрик и оборудования для новых техпроцессов (например, установок EUV-литографии) растёт очень быстро — так называемый «второй закон Мура» (закон Рока).</w:t>
      </w:r>
    </w:p>
    <w:p>
      <w:pPr>
        <w:pStyle w:val="Heading2"/>
        <w:ind w:firstLine="709"/>
        <w:spacing w:before="240" w:after="120"/>
      </w:pPr>
      <w:r>
        <w:rPr>
          <w:rFonts w:ascii="Times New Roman" w:hAnsi="Times New Roman" w:cs="Times New Roman"/>
          <w:b/>
          <w:sz w:val="28"/>
        </w:rPr>
        <w:t xml:space="preserve">1.3. Современное состояние: «конец закона Мура?»</w:t>
      </w:r>
    </w:p>
    <w:p>
      <w:pPr>
        <w:jc w:val="both"/>
        <w:ind w:firstLine="709"/>
        <w:spacing w:line="360" w:lineRule="auto" w:after="0"/>
      </w:pPr>
      <w:r>
        <w:rPr>
          <w:rFonts w:ascii="Times New Roman" w:hAnsi="Times New Roman" w:cs="Times New Roman"/>
          <w:sz w:val="28"/>
        </w:rPr>
        <w:t xml:space="preserve">Примерно с середины 2000-х годов рост тактовой частоты процессоров практически остановился на уровне 3–5 ГГц из-за проблем с тепловыделением. Производители перешли к увеличению количества ядер, а не частоты.</w:t>
      </w:r>
    </w:p>
    <w:p>
      <w:pPr>
        <w:jc w:val="both"/>
        <w:ind w:firstLine="709"/>
        <w:spacing w:line="360" w:lineRule="auto" w:after="0"/>
      </w:pPr>
      <w:r>
        <w:rPr>
          <w:rFonts w:ascii="Times New Roman" w:hAnsi="Times New Roman" w:cs="Times New Roman"/>
          <w:sz w:val="28"/>
        </w:rPr>
        <w:t xml:space="preserve">В 2010-х годах темпы удвоения числа транзисторов замедлились, и многие специалисты заговорили о «конце закона Мура». Тем не менее отрасль продолжает развиваться за счёт новых подходов:</w:t>
      </w:r>
    </w:p>
    <w:p>
      <w:pPr>
        <w:numPr>
          <w:ilvl w:val="0"/>
          <w:numId w:val="1"/>
        </w:numPr>
        <w:jc w:val="both"/>
        <w:spacing w:line="360" w:lineRule="auto" w:after="0"/>
      </w:pPr>
      <w:r>
        <w:rPr>
          <w:rFonts w:ascii="Times New Roman" w:hAnsi="Times New Roman" w:cs="Times New Roman"/>
          <w:sz w:val="28"/>
        </w:rPr>
        <w:t xml:space="preserve">новые типы транзисторов: FinFET, а затем GAA (Gate-All-Around);</w:t>
      </w:r>
    </w:p>
    <w:p>
      <w:pPr>
        <w:numPr>
          <w:ilvl w:val="0"/>
          <w:numId w:val="1"/>
        </w:numPr>
        <w:jc w:val="both"/>
        <w:spacing w:line="360" w:lineRule="auto" w:after="0"/>
      </w:pPr>
      <w:r>
        <w:rPr>
          <w:rFonts w:ascii="Times New Roman" w:hAnsi="Times New Roman" w:cs="Times New Roman"/>
          <w:sz w:val="28"/>
        </w:rPr>
        <w:t xml:space="preserve">трёхмерная компоновка и многокристальные (чиплетные) процессоры, например AMD Ryzen и EPYC;</w:t>
      </w:r>
    </w:p>
    <w:p>
      <w:pPr>
        <w:numPr>
          <w:ilvl w:val="0"/>
          <w:numId w:val="1"/>
        </w:numPr>
        <w:jc w:val="both"/>
        <w:spacing w:line="360" w:lineRule="auto" w:after="0"/>
      </w:pPr>
      <w:r>
        <w:rPr>
          <w:rFonts w:ascii="Times New Roman" w:hAnsi="Times New Roman" w:cs="Times New Roman"/>
          <w:sz w:val="28"/>
        </w:rPr>
        <w:t xml:space="preserve">специализированные ускорители: графические процессоры, нейропроцессоры (NPU), тензорные процессоры;</w:t>
      </w:r>
    </w:p>
    <w:p>
      <w:pPr>
        <w:numPr>
          <w:ilvl w:val="0"/>
          <w:numId w:val="1"/>
        </w:numPr>
        <w:jc w:val="both"/>
        <w:spacing w:line="360" w:lineRule="auto" w:after="0"/>
      </w:pPr>
      <w:r>
        <w:rPr>
          <w:rFonts w:ascii="Times New Roman" w:hAnsi="Times New Roman" w:cs="Times New Roman"/>
          <w:sz w:val="28"/>
        </w:rPr>
        <w:t xml:space="preserve">улучшение архитектуры: более эффективное предсказание переходов, большие кэши.</w:t>
      </w:r>
    </w:p>
    <w:p>
      <w:pPr>
        <w:jc w:val="both"/>
        <w:ind w:firstLine="709"/>
        <w:spacing w:line="360" w:lineRule="auto" w:after="0"/>
      </w:pPr>
      <w:r>
        <w:rPr>
          <w:rFonts w:ascii="Times New Roman" w:hAnsi="Times New Roman" w:cs="Times New Roman"/>
          <w:sz w:val="28"/>
        </w:rPr>
        <w:t xml:space="preserve">Таким образом, закон Мура в классической формулировке замедляется, но общий рост вычислительной мощности продолжается за счёт архитектурных и технологических решений.</w:t>
      </w:r>
    </w:p>
    <w:p>
      <w:r>
        <w:br w:type="page"/>
      </w:r>
    </w:p>
    <w:p>
      <w:pPr>
        <w:pStyle w:val="Heading1"/>
        <w:jc w:val="center"/>
        <w:spacing w:before="240" w:after="240"/>
      </w:pPr>
      <w:r>
        <w:rPr>
          <w:rFonts w:ascii="Times New Roman" w:hAnsi="Times New Roman" w:cs="Times New Roman"/>
          <w:b/>
          <w:sz w:val="32"/>
        </w:rPr>
        <w:t xml:space="preserve">2. Основные характеристики процессоров</w:t>
      </w:r>
    </w:p>
    <w:p>
      <w:pPr>
        <w:pStyle w:val="Heading2"/>
        <w:ind w:firstLine="709"/>
        <w:spacing w:before="240" w:after="120"/>
      </w:pPr>
      <w:r>
        <w:rPr>
          <w:rFonts w:ascii="Times New Roman" w:hAnsi="Times New Roman" w:cs="Times New Roman"/>
          <w:b/>
          <w:sz w:val="28"/>
        </w:rPr>
        <w:t xml:space="preserve">2.1. Тактовая частота</w:t>
      </w:r>
    </w:p>
    <w:p>
      <w:pPr>
        <w:jc w:val="both"/>
        <w:ind w:firstLine="709"/>
        <w:spacing w:line="360" w:lineRule="auto" w:after="0"/>
      </w:pPr>
      <w:r>
        <w:rPr>
          <w:rFonts w:ascii="Times New Roman" w:hAnsi="Times New Roman" w:cs="Times New Roman"/>
          <w:sz w:val="28"/>
        </w:rPr>
        <w:t xml:space="preserve">Тактовая частота — количество тактов, которые процессор выполняет за одну секунду. Измеряется в гигагерцах (ГГц). Например, частота 3,5 ГГц означает 3,5 миллиарда тактов в секунду. Современные процессоры имеют базовую частоту и частоту в режиме турбо (Turbo Boost у Intel, Precision Boost у AMD), когда процессор временно разгоняется при наличии запаса по температуре и питанию.</w:t>
      </w:r>
    </w:p>
    <w:p>
      <w:pPr>
        <w:jc w:val="both"/>
        <w:ind w:firstLine="709"/>
        <w:spacing w:line="360" w:lineRule="auto" w:after="0"/>
      </w:pPr>
      <w:r>
        <w:rPr>
          <w:rFonts w:ascii="Times New Roman" w:hAnsi="Times New Roman" w:cs="Times New Roman"/>
          <w:sz w:val="28"/>
        </w:rPr>
        <w:t xml:space="preserve">Частота не является единственным показателем производительности: процессор с меньшей частотой, но более совершенной архитектурой может выполнять больше команд за такт (показатель IPC — Instructions Per Clock).</w:t>
      </w:r>
    </w:p>
    <w:p>
      <w:pPr>
        <w:pStyle w:val="Heading2"/>
        <w:ind w:firstLine="709"/>
        <w:spacing w:before="240" w:after="120"/>
      </w:pPr>
      <w:r>
        <w:rPr>
          <w:rFonts w:ascii="Times New Roman" w:hAnsi="Times New Roman" w:cs="Times New Roman"/>
          <w:b/>
          <w:sz w:val="28"/>
        </w:rPr>
        <w:t xml:space="preserve">2.2. Разрядность</w:t>
      </w:r>
    </w:p>
    <w:p>
      <w:pPr>
        <w:jc w:val="both"/>
        <w:ind w:firstLine="709"/>
        <w:spacing w:line="360" w:lineRule="auto" w:after="0"/>
      </w:pPr>
      <w:r>
        <w:rPr>
          <w:rFonts w:ascii="Times New Roman" w:hAnsi="Times New Roman" w:cs="Times New Roman"/>
          <w:sz w:val="28"/>
        </w:rPr>
        <w:t xml:space="preserve">Разрядность — количество бит, которые процессор может обработать за одну операцию, а также размер его регистров и адресного пространства. Современные процессоры являются 64-разрядными, что позволяет адресовать очень большой объём оперативной памяти (32-разрядные процессоры ограничены 4 ГБ).</w:t>
      </w:r>
    </w:p>
    <w:p>
      <w:pPr>
        <w:pStyle w:val="Heading2"/>
        <w:ind w:firstLine="709"/>
        <w:spacing w:before="240" w:after="120"/>
      </w:pPr>
      <w:r>
        <w:rPr>
          <w:rFonts w:ascii="Times New Roman" w:hAnsi="Times New Roman" w:cs="Times New Roman"/>
          <w:b/>
          <w:sz w:val="28"/>
        </w:rPr>
        <w:t xml:space="preserve">2.3. Количество ядер и потоков</w:t>
      </w:r>
    </w:p>
    <w:p>
      <w:pPr>
        <w:jc w:val="both"/>
        <w:ind w:firstLine="709"/>
        <w:spacing w:line="360" w:lineRule="auto" w:after="0"/>
      </w:pPr>
      <w:r>
        <w:rPr>
          <w:rFonts w:ascii="Times New Roman" w:hAnsi="Times New Roman" w:cs="Times New Roman"/>
          <w:sz w:val="28"/>
        </w:rPr>
        <w:t xml:space="preserve">Ядро — независимый вычислительный блок внутри процессора. Многоядерный процессор может выполнять несколько задач одновременно. Технологии Hyper-Threading (Intel) и SMT (AMD) позволяют одному ядру выполнять два потока, что повышает загрузку вычислительных блоков.</w:t>
      </w:r>
    </w:p>
    <w:p>
      <w:pPr>
        <w:jc w:val="both"/>
        <w:ind w:firstLine="709"/>
        <w:spacing w:line="360" w:lineRule="auto" w:after="0"/>
      </w:pPr>
      <w:r>
        <w:rPr>
          <w:rFonts w:ascii="Times New Roman" w:hAnsi="Times New Roman" w:cs="Times New Roman"/>
          <w:sz w:val="28"/>
        </w:rPr>
        <w:t xml:space="preserve">В современных процессорах применяется гибридная архитектура: производительные ядра (P-cores) для тяжёлых задач и энергоэффективные ядра (E-cores) для фоновых процессов.</w:t>
      </w:r>
    </w:p>
    <w:p>
      <w:pPr>
        <w:pStyle w:val="Heading2"/>
        <w:ind w:firstLine="709"/>
        <w:spacing w:before="240" w:after="120"/>
      </w:pPr>
      <w:r>
        <w:rPr>
          <w:rFonts w:ascii="Times New Roman" w:hAnsi="Times New Roman" w:cs="Times New Roman"/>
          <w:b/>
          <w:sz w:val="28"/>
        </w:rPr>
        <w:t xml:space="preserve">2.4. Кэш-память</w:t>
      </w:r>
    </w:p>
    <w:p>
      <w:pPr>
        <w:jc w:val="both"/>
        <w:ind w:firstLine="709"/>
        <w:spacing w:line="360" w:lineRule="auto" w:after="0"/>
      </w:pPr>
      <w:r>
        <w:rPr>
          <w:rFonts w:ascii="Times New Roman" w:hAnsi="Times New Roman" w:cs="Times New Roman"/>
          <w:sz w:val="28"/>
        </w:rPr>
        <w:t xml:space="preserve">Кэш — быстрая память небольшого объёма, расположенная непосредственно на кристалле процессора. Она хранит часто используемые данные и команды, чтобы процессору не приходилось обращаться к более медленной оперативной памяти. Кэш делится на уровни:</w:t>
      </w:r>
    </w:p>
    <w:p>
      <w:pPr>
        <w:numPr>
          <w:ilvl w:val="0"/>
          <w:numId w:val="1"/>
        </w:numPr>
        <w:jc w:val="both"/>
        <w:spacing w:line="360" w:lineRule="auto" w:after="0"/>
      </w:pPr>
      <w:r>
        <w:rPr>
          <w:rFonts w:ascii="Times New Roman" w:hAnsi="Times New Roman" w:cs="Times New Roman"/>
          <w:sz w:val="28"/>
        </w:rPr>
        <w:t xml:space="preserve">L1 — самый быстрый и маленький (десятки КБ на ядро), разделяется на кэш команд и кэш данных;</w:t>
      </w:r>
    </w:p>
    <w:p>
      <w:pPr>
        <w:numPr>
          <w:ilvl w:val="0"/>
          <w:numId w:val="1"/>
        </w:numPr>
        <w:jc w:val="both"/>
        <w:spacing w:line="360" w:lineRule="auto" w:after="0"/>
      </w:pPr>
      <w:r>
        <w:rPr>
          <w:rFonts w:ascii="Times New Roman" w:hAnsi="Times New Roman" w:cs="Times New Roman"/>
          <w:sz w:val="28"/>
        </w:rPr>
        <w:t xml:space="preserve">L2 — больше по объёму (от сотен КБ до нескольких МБ на ядро), немного медленнее;</w:t>
      </w:r>
    </w:p>
    <w:p>
      <w:pPr>
        <w:numPr>
          <w:ilvl w:val="0"/>
          <w:numId w:val="1"/>
        </w:numPr>
        <w:jc w:val="both"/>
        <w:spacing w:line="360" w:lineRule="auto" w:after="0"/>
      </w:pPr>
      <w:r>
        <w:rPr>
          <w:rFonts w:ascii="Times New Roman" w:hAnsi="Times New Roman" w:cs="Times New Roman"/>
          <w:sz w:val="28"/>
        </w:rPr>
        <w:t xml:space="preserve">L3 — общий для всех ядер, объём — десятки мегабайт.</w:t>
      </w:r>
    </w:p>
    <w:p>
      <w:pPr>
        <w:jc w:val="both"/>
        <w:ind w:firstLine="709"/>
        <w:spacing w:line="360" w:lineRule="auto" w:after="0"/>
      </w:pPr>
      <w:r>
        <w:rPr>
          <w:rFonts w:ascii="Times New Roman" w:hAnsi="Times New Roman" w:cs="Times New Roman"/>
          <w:sz w:val="28"/>
        </w:rPr>
        <w:t xml:space="preserve">Чем больше объём кэша, тем реже процессор простаивает в ожидании данных.</w:t>
      </w:r>
    </w:p>
    <w:p>
      <w:pPr>
        <w:pStyle w:val="Heading2"/>
        <w:ind w:firstLine="709"/>
        <w:spacing w:before="240" w:after="120"/>
      </w:pPr>
      <w:r>
        <w:rPr>
          <w:rFonts w:ascii="Times New Roman" w:hAnsi="Times New Roman" w:cs="Times New Roman"/>
          <w:b/>
          <w:sz w:val="28"/>
        </w:rPr>
        <w:t xml:space="preserve">2.5. Техпроцесс</w:t>
      </w:r>
    </w:p>
    <w:p>
      <w:pPr>
        <w:jc w:val="both"/>
        <w:ind w:firstLine="709"/>
        <w:spacing w:line="360" w:lineRule="auto" w:after="0"/>
      </w:pPr>
      <w:r>
        <w:rPr>
          <w:rFonts w:ascii="Times New Roman" w:hAnsi="Times New Roman" w:cs="Times New Roman"/>
          <w:sz w:val="28"/>
        </w:rPr>
        <w:t xml:space="preserve">Техпроцесс — характеристика технологии производства микросхем, условно обозначаемая в нанометрах (например, 7 нм, 5 нм, 3 нм). Изначально число означало размер элемента транзистора, сейчас это скорее маркетинговое обозначение поколения технологии. Чем «тоньше» техпроцесс, тем больше транзисторов помещается на кристалле и тем ниже энергопотребление.</w:t>
      </w:r>
    </w:p>
    <w:p>
      <w:pPr>
        <w:pStyle w:val="Heading2"/>
        <w:ind w:firstLine="709"/>
        <w:spacing w:before="240" w:after="120"/>
      </w:pPr>
      <w:r>
        <w:rPr>
          <w:rFonts w:ascii="Times New Roman" w:hAnsi="Times New Roman" w:cs="Times New Roman"/>
          <w:b/>
          <w:sz w:val="28"/>
        </w:rPr>
        <w:t xml:space="preserve">2.6. Тепловыделение (TDP)</w:t>
      </w:r>
    </w:p>
    <w:p>
      <w:pPr>
        <w:jc w:val="both"/>
        <w:ind w:firstLine="709"/>
        <w:spacing w:line="360" w:lineRule="auto" w:after="0"/>
      </w:pPr>
      <w:r>
        <w:rPr>
          <w:rFonts w:ascii="Times New Roman" w:hAnsi="Times New Roman" w:cs="Times New Roman"/>
          <w:sz w:val="28"/>
        </w:rPr>
        <w:t xml:space="preserve">TDP (Thermal Design Power) — расчётная тепловая мощность, которую должна отводить система охлаждения процессора. Измеряется в ваттах. По значению TDP подбирают кулер. Для ноутбучных процессоров TDP обычно составляет 15–45 Вт, для настольных — 65–125 Вт и более.</w:t>
      </w:r>
    </w:p>
    <w:p>
      <w:pPr>
        <w:pStyle w:val="Heading2"/>
        <w:ind w:firstLine="709"/>
        <w:spacing w:before="240" w:after="120"/>
      </w:pPr>
      <w:r>
        <w:rPr>
          <w:rFonts w:ascii="Times New Roman" w:hAnsi="Times New Roman" w:cs="Times New Roman"/>
          <w:b/>
          <w:sz w:val="28"/>
        </w:rPr>
        <w:t xml:space="preserve">2.7. Архитектура и набор команд</w:t>
      </w:r>
    </w:p>
    <w:p>
      <w:pPr>
        <w:jc w:val="both"/>
        <w:ind w:firstLine="709"/>
        <w:spacing w:line="360" w:lineRule="auto" w:after="0"/>
      </w:pPr>
      <w:r>
        <w:rPr>
          <w:rFonts w:ascii="Times New Roman" w:hAnsi="Times New Roman" w:cs="Times New Roman"/>
          <w:sz w:val="28"/>
        </w:rPr>
        <w:t xml:space="preserve">Архитектура набора команд (ISA) определяет, какие команды понимает процессор. Наиболее распространены:</w:t>
      </w:r>
    </w:p>
    <w:p>
      <w:pPr>
        <w:numPr>
          <w:ilvl w:val="0"/>
          <w:numId w:val="1"/>
        </w:numPr>
        <w:jc w:val="both"/>
        <w:spacing w:line="360" w:lineRule="auto" w:after="0"/>
      </w:pPr>
      <w:r>
        <w:rPr>
          <w:rFonts w:ascii="Times New Roman" w:hAnsi="Times New Roman" w:cs="Times New Roman"/>
          <w:sz w:val="28"/>
        </w:rPr>
        <w:t xml:space="preserve">x86-64 (CISC) — процессоры Intel и AMD для персональных компьютеров и серверов;</w:t>
      </w:r>
    </w:p>
    <w:p>
      <w:pPr>
        <w:numPr>
          <w:ilvl w:val="0"/>
          <w:numId w:val="1"/>
        </w:numPr>
        <w:jc w:val="both"/>
        <w:spacing w:line="360" w:lineRule="auto" w:after="0"/>
      </w:pPr>
      <w:r>
        <w:rPr>
          <w:rFonts w:ascii="Times New Roman" w:hAnsi="Times New Roman" w:cs="Times New Roman"/>
          <w:sz w:val="28"/>
        </w:rPr>
        <w:t xml:space="preserve">ARM (RISC) — смартфоны, планшеты, компьютеры Apple на чипах серии M;</w:t>
      </w:r>
    </w:p>
    <w:p>
      <w:pPr>
        <w:numPr>
          <w:ilvl w:val="0"/>
          <w:numId w:val="1"/>
        </w:numPr>
        <w:jc w:val="both"/>
        <w:spacing w:line="360" w:lineRule="auto" w:after="0"/>
      </w:pPr>
      <w:r>
        <w:rPr>
          <w:rFonts w:ascii="Times New Roman" w:hAnsi="Times New Roman" w:cs="Times New Roman"/>
          <w:sz w:val="28"/>
        </w:rPr>
        <w:t xml:space="preserve">RISC-V — открытая архитектура, набирающая популярность.</w:t>
      </w:r>
    </w:p>
    <w:p>
      <w:pPr>
        <w:jc w:val="both"/>
        <w:ind w:firstLine="709"/>
        <w:spacing w:line="360" w:lineRule="auto" w:after="0"/>
      </w:pPr>
      <w:r>
        <w:rPr>
          <w:rFonts w:ascii="Times New Roman" w:hAnsi="Times New Roman" w:cs="Times New Roman"/>
          <w:sz w:val="28"/>
        </w:rPr>
        <w:t xml:space="preserve">Помимо базовых команд, процессоры поддерживают расширения: SSE, AVX (векторные вычисления), инструкции виртуализации и шифрования (AES-NI).</w:t>
      </w:r>
    </w:p>
    <w:p>
      <w:pPr>
        <w:pStyle w:val="Heading2"/>
        <w:ind w:firstLine="709"/>
        <w:spacing w:before="240" w:after="120"/>
      </w:pPr>
      <w:r>
        <w:rPr>
          <w:rFonts w:ascii="Times New Roman" w:hAnsi="Times New Roman" w:cs="Times New Roman"/>
          <w:b/>
          <w:sz w:val="28"/>
        </w:rPr>
        <w:t xml:space="preserve">2.8. Сокет и встроенная графика</w:t>
      </w:r>
    </w:p>
    <w:p>
      <w:pPr>
        <w:jc w:val="both"/>
        <w:ind w:firstLine="709"/>
        <w:spacing w:line="360" w:lineRule="auto" w:after="0"/>
      </w:pPr>
      <w:r>
        <w:rPr>
          <w:rFonts w:ascii="Times New Roman" w:hAnsi="Times New Roman" w:cs="Times New Roman"/>
          <w:sz w:val="28"/>
        </w:rPr>
        <w:t xml:space="preserve">Сокет — разъём на материнской плате для установки процессора (например, LGA 1700 у Intel, AM5 у AMD). Процессор и материнская плата должны иметь одинаковый сокет.</w:t>
      </w:r>
    </w:p>
    <w:p>
      <w:pPr>
        <w:jc w:val="both"/>
        <w:ind w:firstLine="709"/>
        <w:spacing w:line="360" w:lineRule="auto" w:after="0"/>
      </w:pPr>
      <w:r>
        <w:rPr>
          <w:rFonts w:ascii="Times New Roman" w:hAnsi="Times New Roman" w:cs="Times New Roman"/>
          <w:sz w:val="28"/>
        </w:rPr>
        <w:t xml:space="preserve">Многие современные процессоры содержат встроенное графическое ядро (iGPU), которое позволяет работать без отдельной видеокарты.</w:t>
      </w:r>
    </w:p>
    <w:p>
      <w:pPr>
        <w:jc w:val="both"/>
        <w:ind w:firstLine="709"/>
        <w:spacing w:line="360" w:lineRule="auto" w:after="0"/>
      </w:pPr>
      <w:r>
        <w:rPr>
          <w:rFonts w:ascii="Times New Roman" w:hAnsi="Times New Roman" w:cs="Times New Roman"/>
          <w:sz w:val="28"/>
        </w:rPr>
        <w:t xml:space="preserve">Основные характеристики процессоров сведены в таблицу 2.</w:t>
      </w:r>
    </w:p>
    <w:p>
      <w:pPr>
        <w:jc w:val="both"/>
        <w:spacing w:line="360" w:lineRule="auto" w:after="0"/>
      </w:pPr>
      <w:r>
        <w:rPr>
          <w:rFonts w:ascii="Times New Roman" w:hAnsi="Times New Roman" w:cs="Times New Roman"/>
          <w:sz w:val="28"/>
        </w:rPr>
        <w:t xml:space="preserve">Таблица 2 — Основные характеристики процессора</w:t>
      </w:r>
    </w:p>
    <w:tbl>
      <w:tblPr>
        <w:tblW w:w="9355" w:type="dxa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CellMar>
          <w:left w:w="100" w:type="dxa"/>
          <w:right w:w="100" w:type="dxa"/>
        </w:tblCellMar>
      </w:tblPr>
      <w:tblGrid>
        <w:gridCol w:w="3600"/>
        <w:gridCol w:w="5755"/>
      </w:tblGrid>
      <w:tr>
        <w:tc>
          <w:tcPr>
            <w:tcW w:w="3600" w:type="dxa"/>
            <w:shd w:val="clear" w:color="auto" w:fill="E7E6E6"/>
          </w:tcPr>
          <w:p>
            <w:pPr/>
            <w:r>
              <w:rPr>
                <w:rFonts w:ascii="Times New Roman" w:hAnsi="Times New Roman" w:cs="Times New Roman"/>
                <w:b/>
                <w:sz w:val="24"/>
              </w:rPr>
              <w:t xml:space="preserve">Характеристика</w:t>
            </w:r>
          </w:p>
        </w:tc>
        <w:tc>
          <w:tcPr>
            <w:tcW w:w="5755" w:type="dxa"/>
            <w:shd w:val="clear" w:color="auto" w:fill="E7E6E6"/>
          </w:tcPr>
          <w:p>
            <w:pPr/>
            <w:r>
              <w:rPr>
                <w:rFonts w:ascii="Times New Roman" w:hAnsi="Times New Roman" w:cs="Times New Roman"/>
                <w:b/>
                <w:sz w:val="24"/>
              </w:rPr>
              <w:t xml:space="preserve">На что влияет</w:t>
            </w:r>
          </w:p>
        </w:tc>
      </w:tr>
      <w:tr>
        <w:tc>
          <w:tcPr>
            <w:tcW w:w="3600" w:type="dxa"/>
          </w:tcPr>
          <w:p>
            <w:pPr/>
            <w:r>
              <w:rPr>
                <w:rFonts w:ascii="Times New Roman" w:hAnsi="Times New Roman" w:cs="Times New Roman"/>
                <w:sz w:val="24"/>
              </w:rPr>
              <w:t xml:space="preserve">Тактовая частота, ГГц</w:t>
            </w:r>
          </w:p>
        </w:tc>
        <w:tc>
          <w:tcPr>
            <w:tcW w:w="5755" w:type="dxa"/>
          </w:tcPr>
          <w:p>
            <w:pPr/>
            <w:r>
              <w:rPr>
                <w:rFonts w:ascii="Times New Roman" w:hAnsi="Times New Roman" w:cs="Times New Roman"/>
                <w:sz w:val="24"/>
              </w:rPr>
              <w:t xml:space="preserve">Скорость выполнения операций</w:t>
            </w:r>
          </w:p>
        </w:tc>
      </w:tr>
      <w:tr>
        <w:tc>
          <w:tcPr>
            <w:tcW w:w="3600" w:type="dxa"/>
          </w:tcPr>
          <w:p>
            <w:pPr/>
            <w:r>
              <w:rPr>
                <w:rFonts w:ascii="Times New Roman" w:hAnsi="Times New Roman" w:cs="Times New Roman"/>
                <w:sz w:val="24"/>
              </w:rPr>
              <w:t xml:space="preserve">Количество ядер и потоков</w:t>
            </w:r>
          </w:p>
        </w:tc>
        <w:tc>
          <w:tcPr>
            <w:tcW w:w="5755" w:type="dxa"/>
          </w:tcPr>
          <w:p>
            <w:pPr/>
            <w:r>
              <w:rPr>
                <w:rFonts w:ascii="Times New Roman" w:hAnsi="Times New Roman" w:cs="Times New Roman"/>
                <w:sz w:val="24"/>
              </w:rPr>
              <w:t xml:space="preserve">Многозадачность, скорость в многопоточных программах</w:t>
            </w:r>
          </w:p>
        </w:tc>
      </w:tr>
      <w:tr>
        <w:tc>
          <w:tcPr>
            <w:tcW w:w="3600" w:type="dxa"/>
          </w:tcPr>
          <w:p>
            <w:pPr/>
            <w:r>
              <w:rPr>
                <w:rFonts w:ascii="Times New Roman" w:hAnsi="Times New Roman" w:cs="Times New Roman"/>
                <w:sz w:val="24"/>
              </w:rPr>
              <w:t xml:space="preserve">Объём кэша L1/L2/L3</w:t>
            </w:r>
          </w:p>
        </w:tc>
        <w:tc>
          <w:tcPr>
            <w:tcW w:w="5755" w:type="dxa"/>
          </w:tcPr>
          <w:p>
            <w:pPr/>
            <w:r>
              <w:rPr>
                <w:rFonts w:ascii="Times New Roman" w:hAnsi="Times New Roman" w:cs="Times New Roman"/>
                <w:sz w:val="24"/>
              </w:rPr>
              <w:t xml:space="preserve">Скорость доступа к данным</w:t>
            </w:r>
          </w:p>
        </w:tc>
      </w:tr>
      <w:tr>
        <w:tc>
          <w:tcPr>
            <w:tcW w:w="3600" w:type="dxa"/>
          </w:tcPr>
          <w:p>
            <w:pPr/>
            <w:r>
              <w:rPr>
                <w:rFonts w:ascii="Times New Roman" w:hAnsi="Times New Roman" w:cs="Times New Roman"/>
                <w:sz w:val="24"/>
              </w:rPr>
              <w:t xml:space="preserve">Техпроцесс, нм</w:t>
            </w:r>
          </w:p>
        </w:tc>
        <w:tc>
          <w:tcPr>
            <w:tcW w:w="5755" w:type="dxa"/>
          </w:tcPr>
          <w:p>
            <w:pPr/>
            <w:r>
              <w:rPr>
                <w:rFonts w:ascii="Times New Roman" w:hAnsi="Times New Roman" w:cs="Times New Roman"/>
                <w:sz w:val="24"/>
              </w:rPr>
              <w:t xml:space="preserve">Энергопотребление, нагрев, число транзисторов</w:t>
            </w:r>
          </w:p>
        </w:tc>
      </w:tr>
      <w:tr>
        <w:tc>
          <w:tcPr>
            <w:tcW w:w="3600" w:type="dxa"/>
          </w:tcPr>
          <w:p>
            <w:pPr/>
            <w:r>
              <w:rPr>
                <w:rFonts w:ascii="Times New Roman" w:hAnsi="Times New Roman" w:cs="Times New Roman"/>
                <w:sz w:val="24"/>
              </w:rPr>
              <w:t xml:space="preserve">TDP, Вт</w:t>
            </w:r>
          </w:p>
        </w:tc>
        <w:tc>
          <w:tcPr>
            <w:tcW w:w="5755" w:type="dxa"/>
          </w:tcPr>
          <w:p>
            <w:pPr/>
            <w:r>
              <w:rPr>
                <w:rFonts w:ascii="Times New Roman" w:hAnsi="Times New Roman" w:cs="Times New Roman"/>
                <w:sz w:val="24"/>
              </w:rPr>
              <w:t xml:space="preserve">Требования к системе охлаждения</w:t>
            </w:r>
          </w:p>
        </w:tc>
      </w:tr>
      <w:tr>
        <w:tc>
          <w:tcPr>
            <w:tcW w:w="3600" w:type="dxa"/>
          </w:tcPr>
          <w:p>
            <w:pPr/>
            <w:r>
              <w:rPr>
                <w:rFonts w:ascii="Times New Roman" w:hAnsi="Times New Roman" w:cs="Times New Roman"/>
                <w:sz w:val="24"/>
              </w:rPr>
              <w:t xml:space="preserve">Разрядность</w:t>
            </w:r>
          </w:p>
        </w:tc>
        <w:tc>
          <w:tcPr>
            <w:tcW w:w="5755" w:type="dxa"/>
          </w:tcPr>
          <w:p>
            <w:pPr/>
            <w:r>
              <w:rPr>
                <w:rFonts w:ascii="Times New Roman" w:hAnsi="Times New Roman" w:cs="Times New Roman"/>
                <w:sz w:val="24"/>
              </w:rPr>
              <w:t xml:space="preserve">Объём адресуемой памяти</w:t>
            </w:r>
          </w:p>
        </w:tc>
      </w:tr>
      <w:tr>
        <w:tc>
          <w:tcPr>
            <w:tcW w:w="3600" w:type="dxa"/>
          </w:tcPr>
          <w:p>
            <w:pPr/>
            <w:r>
              <w:rPr>
                <w:rFonts w:ascii="Times New Roman" w:hAnsi="Times New Roman" w:cs="Times New Roman"/>
                <w:sz w:val="24"/>
              </w:rPr>
              <w:t xml:space="preserve">Архитектура (ISA)</w:t>
            </w:r>
          </w:p>
        </w:tc>
        <w:tc>
          <w:tcPr>
            <w:tcW w:w="5755" w:type="dxa"/>
          </w:tcPr>
          <w:p>
            <w:pPr/>
            <w:r>
              <w:rPr>
                <w:rFonts w:ascii="Times New Roman" w:hAnsi="Times New Roman" w:cs="Times New Roman"/>
                <w:sz w:val="24"/>
              </w:rPr>
              <w:t xml:space="preserve">Совместимость с программами</w:t>
            </w:r>
          </w:p>
        </w:tc>
      </w:tr>
      <w:tr>
        <w:tc>
          <w:tcPr>
            <w:tcW w:w="3600" w:type="dxa"/>
          </w:tcPr>
          <w:p>
            <w:pPr/>
            <w:r>
              <w:rPr>
                <w:rFonts w:ascii="Times New Roman" w:hAnsi="Times New Roman" w:cs="Times New Roman"/>
                <w:sz w:val="24"/>
              </w:rPr>
              <w:t xml:space="preserve">Сокет</w:t>
            </w:r>
          </w:p>
        </w:tc>
        <w:tc>
          <w:tcPr>
            <w:tcW w:w="5755" w:type="dxa"/>
          </w:tcPr>
          <w:p>
            <w:pPr/>
            <w:r>
              <w:rPr>
                <w:rFonts w:ascii="Times New Roman" w:hAnsi="Times New Roman" w:cs="Times New Roman"/>
                <w:sz w:val="24"/>
              </w:rPr>
              <w:t xml:space="preserve">Совместимость с материнской платой</w:t>
            </w:r>
          </w:p>
        </w:tc>
      </w:tr>
    </w:tbl>
    <w:p>
      <w:pPr>
        <w:spacing w:line="360" w:lineRule="auto" w:after="0"/>
      </w:pPr>
    </w:p>
    <w:p>
      <w:r>
        <w:br w:type="page"/>
      </w:r>
    </w:p>
    <w:p>
      <w:pPr>
        <w:pStyle w:val="Heading1"/>
        <w:jc w:val="center"/>
        <w:spacing w:before="240" w:after="240"/>
      </w:pPr>
      <w:r>
        <w:rPr>
          <w:rFonts w:ascii="Times New Roman" w:hAnsi="Times New Roman" w:cs="Times New Roman"/>
          <w:b/>
          <w:sz w:val="32"/>
        </w:rPr>
        <w:t xml:space="preserve">Заключение</w:t>
      </w:r>
    </w:p>
    <w:p>
      <w:pPr>
        <w:jc w:val="both"/>
        <w:ind w:firstLine="709"/>
        <w:spacing w:line="360" w:lineRule="auto" w:after="0"/>
      </w:pPr>
      <w:r>
        <w:rPr>
          <w:rFonts w:ascii="Times New Roman" w:hAnsi="Times New Roman" w:cs="Times New Roman"/>
          <w:sz w:val="28"/>
        </w:rPr>
        <w:t xml:space="preserve">В ходе работы был рассмотрен закон Мура — эмпирическое наблюдение о том, что число транзисторов на кристалле удваивается примерно каждые два года. На протяжении десятилетий этот закон определял развитие полупроводниковой промышленности. Сегодня его действие замедляется из-за физических, тепловых и экономических ограничений, однако рост производительности продолжается за счёт многоядерности, новых типов транзисторов, чиплетной компоновки и специализированных ускорителей.</w:t>
      </w:r>
    </w:p>
    <w:p>
      <w:pPr>
        <w:jc w:val="both"/>
        <w:ind w:firstLine="709"/>
        <w:spacing w:line="360" w:lineRule="auto" w:after="0"/>
      </w:pPr>
      <w:r>
        <w:rPr>
          <w:rFonts w:ascii="Times New Roman" w:hAnsi="Times New Roman" w:cs="Times New Roman"/>
          <w:sz w:val="28"/>
        </w:rPr>
        <w:t xml:space="preserve">Также были изучены основные характеристики процессоров: тактовая частота, разрядность, количество ядер и потоков, кэш-память, техпроцесс, TDP, архитектура и сокет. Производительность процессора определяется совокупностью этих характеристик, а не одним параметром, поэтому при выборе процессора необходимо учитывать их все в зависимости от задач.</w:t>
      </w:r>
    </w:p>
    <w:p>
      <w:r>
        <w:br w:type="page"/>
      </w:r>
    </w:p>
    <w:p>
      <w:pPr>
        <w:pStyle w:val="Heading1"/>
        <w:jc w:val="center"/>
        <w:spacing w:before="240" w:after="240"/>
      </w:pPr>
      <w:r>
        <w:rPr>
          <w:rFonts w:ascii="Times New Roman" w:hAnsi="Times New Roman" w:cs="Times New Roman"/>
          <w:b/>
          <w:sz w:val="32"/>
        </w:rPr>
        <w:t xml:space="preserve">Список использованных источников</w:t>
      </w:r>
    </w:p>
    <w:p>
      <w:pPr>
        <w:numPr>
          <w:ilvl w:val="0"/>
          <w:numId w:val="2"/>
        </w:numPr>
        <w:jc w:val="both"/>
        <w:spacing w:line="360" w:lineRule="auto" w:after="0"/>
      </w:pPr>
      <w:r>
        <w:rPr>
          <w:rFonts w:ascii="Times New Roman" w:hAnsi="Times New Roman" w:cs="Times New Roman"/>
          <w:sz w:val="28"/>
        </w:rPr>
        <w:t xml:space="preserve">Максимов Н. В., Партыка Т. Л., Попов И. И. Архитектура ЭВМ и вычислительных систем: учебник. — М.: ФОРУМ: ИНФРА-М, 2021.</w:t>
      </w:r>
    </w:p>
    <w:p>
      <w:pPr>
        <w:numPr>
          <w:ilvl w:val="0"/>
          <w:numId w:val="2"/>
        </w:numPr>
        <w:jc w:val="both"/>
        <w:spacing w:line="360" w:lineRule="auto" w:after="0"/>
      </w:pPr>
      <w:r>
        <w:rPr>
          <w:rFonts w:ascii="Times New Roman" w:hAnsi="Times New Roman" w:cs="Times New Roman"/>
          <w:sz w:val="28"/>
        </w:rPr>
        <w:t xml:space="preserve">Таненбаум Э., Остин Т. Архитектура компьютера. — 6-е изд. — СПб.: Питер, 2019.</w:t>
      </w:r>
    </w:p>
    <w:p>
      <w:pPr>
        <w:numPr>
          <w:ilvl w:val="0"/>
          <w:numId w:val="2"/>
        </w:numPr>
        <w:jc w:val="both"/>
        <w:spacing w:line="360" w:lineRule="auto" w:after="0"/>
      </w:pPr>
      <w:r>
        <w:rPr>
          <w:rFonts w:ascii="Times New Roman" w:hAnsi="Times New Roman" w:cs="Times New Roman"/>
          <w:sz w:val="28"/>
        </w:rPr>
        <w:t xml:space="preserve">Гагарина Л. Г., Кононова А. И. Архитектура вычислительных систем и Ассемблер. — М.: СОЛОН-Пресс, 2019.</w:t>
      </w:r>
    </w:p>
    <w:p>
      <w:pPr>
        <w:numPr>
          <w:ilvl w:val="0"/>
          <w:numId w:val="2"/>
        </w:numPr>
        <w:jc w:val="both"/>
        <w:spacing w:line="360" w:lineRule="auto" w:after="0"/>
      </w:pPr>
      <w:r>
        <w:rPr>
          <w:rFonts w:ascii="Times New Roman" w:hAnsi="Times New Roman" w:cs="Times New Roman"/>
          <w:sz w:val="28"/>
        </w:rPr>
        <w:t xml:space="preserve">Moore G. E. Cramming more components onto integrated circuits // Electronics. — 1965. — Vol. 38, № 8.</w:t>
      </w:r>
    </w:p>
    <w:sectPr>
      <w:footerReference w:type="default" r:id="rId3"/>
      <w:pgSz w:w="11906" w:h="16838"/>
      <w:pgMar w:top="1134" w:right="850" w:bottom="1134" w:left="1701" w:header="709" w:footer="709" w:gutter="0"/>
      <w:titlePg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–"/>
      <w:lvlJc w:val="left"/>
      <w:pPr>
        <w:ind w:left="1069" w:hanging="360"/>
      </w:pPr>
    </w:lvl>
  </w:abstractNum>
  <w:abstractNum w:abstractNumId="1">
    <w:lvl w:ilvl="0">
      <w:start w:val="1"/>
      <w:numFmt w:val="decimal"/>
      <w:lvlText w:val="%1."/>
      <w:lvlJc w:val="left"/>
      <w:pPr>
        <w:ind w:left="1069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8"/>
        <w:lang w:val="ru-RU"/>
      </w:rPr>
    </w:rPrDefault>
  </w:docDefault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outlineLvl w:val="0"/>
    </w:pPr>
  </w:style>
  <w:style w:type="paragraph" w:styleId="Heading2">
    <w:name w:val="heading 2"/>
    <w:basedOn w:val="Normal"/>
    <w:next w:val="Normal"/>
    <w:pPr>
      <w:keepNext/>
      <w:outlineLvl w:val="1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